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克州图书馆</w:t>
      </w:r>
    </w:p>
    <w:p>
      <w:pPr>
        <w:spacing w:line="540" w:lineRule="exact"/>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（1）保存人类文化遗产。图书馆的产生是保存人类文化遗产的需要。因为有了图书馆，人类的社会实践所取得的经验、文化、知识才得以系统地保存并流传下来，成为今天人类宝贵的文化遗产和精神财富。</w:t>
      </w:r>
      <w:r>
        <w:rPr>
          <w:rFonts w:hint="eastAsia" w:ascii="仿宋_GB2312" w:hAnsi="宋体" w:eastAsia="仿宋_GB2312"/>
          <w:b w:val="0"/>
          <w:bCs/>
          <w:sz w:val="32"/>
          <w:szCs w:val="32"/>
        </w:rPr>
        <w:cr/>
      </w:r>
      <w:r>
        <w:rPr>
          <w:rFonts w:hint="eastAsia" w:ascii="仿宋_GB2312" w:hAnsi="宋体" w:eastAsia="仿宋_GB2312"/>
          <w:b w:val="0"/>
          <w:bCs/>
          <w:sz w:val="32"/>
          <w:szCs w:val="32"/>
        </w:rPr>
        <w:t>　　（2）开展社会教育。近代大工业的产生要求社会人有较多的劳动知识和劳动技能，图书馆从而真正走入平民百姓当中，担负起了对人的科学知识文化教育的任务。现代社会，图书馆成为继续教育的基地，担负了更多的教育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（3）传递科学情报。传递科学情报是现代图书馆的一个重要职能。图书馆丰富、系统、全面的图书信息资料，成为图书馆从事科学情报传递工作的物质条件。在信息社会，图书馆的科学情报功能将得到加强。</w:t>
      </w:r>
      <w:r>
        <w:rPr>
          <w:rFonts w:hint="eastAsia" w:ascii="仿宋_GB2312" w:hAnsi="宋体" w:eastAsia="仿宋_GB2312"/>
          <w:b w:val="0"/>
          <w:bCs/>
          <w:sz w:val="32"/>
          <w:szCs w:val="32"/>
        </w:rPr>
        <w:cr/>
      </w:r>
      <w:r>
        <w:rPr>
          <w:rFonts w:hint="eastAsia" w:ascii="仿宋_GB2312" w:hAnsi="宋体" w:eastAsia="仿宋_GB2312"/>
          <w:b w:val="0"/>
          <w:bCs/>
          <w:sz w:val="32"/>
          <w:szCs w:val="32"/>
        </w:rPr>
        <w:t>　　（4）开发智力资源。图书馆收藏的图书资料是人类长期积累的一种智力资源，图书馆对这些资源的加工、处理是对这种智力资源的开发。同时图书馆将这些图书资料提供利用，是开发图书馆用户的脑力资源。换言之，图书馆承担有人才培养的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（5）提供文化娱乐。图书馆提供的服务满足了社会对文化娱乐的需要，丰富和活跃了人民群众的文化生活，在精神文明建设当中起到了不可或缺的作用。</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克州图书馆无下属预算单位，下设0个科室。</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克州图书馆单位编制数11，实有人数24人，其中：在职11人，增加0人；退休13人，增加0人，离休0人，增加0人。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bookmarkStart w:id="1" w:name="_GoBack"/>
      <w:bookmarkEnd w:id="1"/>
      <w:r>
        <w:rPr>
          <w:rFonts w:hint="eastAsia" w:ascii="仿宋_GB2312" w:hAnsi="宋体" w:eastAsia="仿宋_GB2312"/>
          <w:b w:val="0"/>
          <w:bCs/>
          <w:sz w:val="32"/>
          <w:szCs w:val="32"/>
        </w:rPr>
        <w:cr/>
      </w:r>
      <w:r>
        <w:rPr>
          <w:rFonts w:hint="eastAsia" w:ascii="仿宋_GB2312" w:hAnsi="宋体" w:eastAsia="仿宋_GB2312"/>
          <w:b w:val="0"/>
          <w:bCs/>
          <w:sz w:val="32"/>
          <w:szCs w:val="32"/>
        </w:rPr>
        <w:t>　　2021年，根据年初制定的重点工作，该资金主要用于图书馆升级改造项目和免费开展基本公共文化服务，包括举办公益性讲座、免费读书活动，开展你读书我买单活动等,通过图书进万家活动向公众传达价值取向，提高公众的知识水品，丰富大众的阅读量，启迪公众发挥想象力和思考问题，从侧面推动社会发展。</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图书馆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（2）收支管理：领导层是本单位收支业务管理的决策部门，负责审批单位收支业务等事项。涉及“三重一大”事项，根据《克州图书馆集体决策制度》和《克州图书馆项目管理办法》办理。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图书馆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图书馆合同管理办法》相关规定，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专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176.31万元，项目支出安排资金50.00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本单位2021年度项目支出45.27万元，涉及项目数量1个，其中：重点项目支出45.27万元，涉及重点项目数量1个，重点项目支出与部门项目总支出的比率为100%。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2021年度本单位年初批复部门预算资金总额为153.07万元，年中调增预算总额为73.24万元，调整后全年预算资金总额为226.31万元。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2021年度本单位部门整体支出资金总额为221.58万元，预算执行率为97.91%，预算调整率为47.85%。</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年初政府采购预算数为101.10万元，实际政府采购数为13.11万元，政府采购执行率为12.97%。</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为加强我单位预算管理、规范财务行为我单位制定了《克州图书馆内部控制规范》《克州图书馆项目管理规范》等资金管理制度，已建立制度均健全且有效运行。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2021年度我单位基本支出预算总额为176.31万元，其中人员经费170.64万元，公用经费5.67万元。实际执行总额为176.31万元，预算执行率100%。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我单位年初预算未安排三公经费。</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2021年度本单位项目支出预算总额为50.00万元，实际执行资金总额为45.27万元，预算执行率为90.54%。</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2021年度预算安排专项资金50.00万元，实际支出资金45.27万元，预算执行率为90.54%，涉及项目个数1个，专项经费按照政策要求实行专款专用，不存在截留、挤占、挪用、虚列支出。各项目详细执行情况如下：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免费开放活动经费项目：全年预算数为50.00万元，预算执行数为45.27万元，预算执行率为90.54%。（1）偏差原因：由于免费开放活动经费项目年初预算100万元，年中财政只下达50万元，截止50万元未下达我单位。改进措施：下年度积极与财政沟通，使项目预算精准；（2）偏差原因；因疫情原因未安排人员外出培训。改进措施：下年度分月、分季度认真做好预算安排。</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2021年本级年初预算、年中未安排项目。</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90.54%。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根据自治区财政厅《关于提前下达2021年美术馆、公共图书馆、文化馆(站)免费开放补助资金预算指标的通知》新财教[2020]179号文件精神。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项专项，总投入共计50.00万元，资金全部到位，实际使用资金45.27万元，专项资金执行率为90.54%。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①制订《克州图书馆经费使用规范》，为合理合规使用经费提供了有力的制度保障。同时，建立区委组织部项目经费内部管控制度，并严格按要求落实。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现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成本节约：我单位1个项目成本未超预算，预算执行率达90.54%。</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我单位共有1个项目，项目实施进度已达到90.90%。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我单位项目除业务骨干外出培训次数指标其他指标达到绩效目标所要求质量条件。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消防改造和设施维修经费项目：主要用于支持图书馆免费开展基本公共文化服务，包括举办展览、公益性讲座、开展公共教育和观众体验拓展活动，业务活动用房小型修缮及零星业务设备更新等。通过该项目的实施，图书馆有效满足了社会对文化娱乐的需要，丰富和活跃了人民群众的文化生活，在精神文明建设当中起到了不可或缺的作用。</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本单位2021年初资产合计数为225.85万元，年末资产合计数为167.53万元。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流动资产严格按照我单位内控体系要求进行管理，无备用金，单位货币资金管理由财务科每月与银行进行对账，并填写银行余额调节表。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截止本年度固定资产账面净值149.35万元，年末实际在用固定资产149.35万元，固定资产利用率为100%。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部门单位整体支出共设置一级指标3个，二级指标7个，三级指标15个，其中已完成三级指标14个，指标完成率为93.33%。</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保障人员数量指标，预期指标是大于等于24人，实际完成值是24人，指标完成率是100%，达到预期目标。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开展知识讲座次数指标，预期指标是大于等于5次，实际完成值是5次，指标完成率是100%，达到预期目标。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开展文化活动次数指标，预期指标是大于等于10次，实际完成值是10次，指标完成率是100%，达到预期目标。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保障车辆数指标，预期指标是等于1辆，实际完成值是1辆，指标完成率是100%，达到预期目标。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数量指标共计4个，完成4个，达到预期目标，数量指标成。</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资金使用合格率指标，预期指标是等于100%，实际完成值是100%，指标完成率是100%，达到预期目标。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质量指标共计1个，完成1个，达到预期目标，数量指标完成。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人员经费发放及时率指标，预期指标是等于100%，实际完成值是100%，指标完成率是100%，达到预期目标。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公用经费发放及时率指标，预期指标是等于100%，实际完成值是100%，指标完成率是100%，达到预期目标。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项目经费发放及时率指标，预期指标是等于100%，实际完成值是100%，指标完成率是100%，达到预期目标。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时效指标共计3个，完成3个，达到预期目标，数量指标完成。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人员经费支出费用指标，预期指标是等于150.17万元，实际完成值是150.17万元，指标完成率是100%，达到预期目标。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公用经费支出费用指标，预期指标是等于2.90万元，实际完成值是2.90万元指标完成率是100%，达到预期目标。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经费支出费用指标，预期指标是小于等于100万元，实际完成值是45.27万元，指标完成率是45.3%，未达到预期目标。①偏差原因：由于免费开放活动经费项目年初预算100万元，年中财政只下达50万元，截止50万元未下达我单位。改进措施：下年度积极与财政沟通，使项目预算精准。②偏差原因；因疫情原因未安排人员外出培训。改进措施：下年度分月、分季度认真做好预算安排。</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成本指标共计3个，完成2个，达到成本控制及改善目标。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提升人民群众文化生活水平指标，预期指标是有效提升，实际完成值是有效提升，指标完成率是100%，达到预期目标。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受益群众人次（人）指标，预期指标是大于等于10000人，实际完成值是10000人，指标完成率是100%，达到预期目标。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社会效益指标共计2个，完成2个，达到单位履职能力对社会带来的影响预期目标，社会效益指标完成。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发展文化事业指标，预期指标是长期，实际完成值是长期，指标完成率是100%，达到预期目标。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可持续影响指标共计1个，完成1个，实现长期发展文化事业目标。</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按计划完成项目实施，已做满意度调查抽样问卷，具体如下：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受益群众满意度（%）指标，预期指标是大于等于95%，实际完成值是95%，指标完成率是100%，达到预期目标。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满意度指标共计1个，完成1个，达到部门（单位）服务对象对部门履职效果的满意度，服务对象满意度指标完成。</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4B86128"/>
    <w:rsid w:val="455B36F4"/>
    <w:rsid w:val="51C70EA9"/>
    <w:rsid w:val="54F842B6"/>
    <w:rsid w:val="61B4765B"/>
    <w:rsid w:val="656071F2"/>
    <w:rsid w:val="6BF1756B"/>
    <w:rsid w:val="6F5E1AA3"/>
    <w:rsid w:val="72915CBA"/>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30</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2022-05-23T13:47:03Z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